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ba7a1a9c1490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9407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Franje Krežme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736.485,85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815.123,18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699.843,54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914.368,89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99.245,71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2.807,37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102.053,08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u razdoblju od 01.01.2025. do 30.06.2025. godine nastao je zbog ukidanja konta 193 – Kontinuirani rashodi budućih razdoblja.  Ukidanjem konta 193 plaća za lipanj 2025. knjiži se na 3 – Rashode poslovanja s datumom 30.6.2025. dok se prihod za plaću knjiži s datumom isplate, odnosno poslije datuma izvještajnog razdoblja. Zbog toga manjak prihoda i primitaka predstavlja metodološki manjak koji će biti pokriven prihodom za plaću u srpnju 2025. godine.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600.140,05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657.604,82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6361 - Povećanje prihoda u 2025. godini rezultat su povećanja osnovice za plaću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28.184,74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34.711,89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6526 - Povećanje prihoda u odnosu na 2024. godinu su rezultat povećanja broja učenika koji pohađaju produženi boravak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5674,7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6614 - Povećanje prihoda u odnosu na 2024. godinu zbog organizacije božićnog sajma na kojem su prikupljena novčana sredstva i uplaćena na račun škole.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494.560,60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641.510,31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311 - Povećanje rashoda zbog povećanja osnovice za plaću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33.865,63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3232 - Povećanje rashoda za tekuće i investicijsko održavanje rezultat su korištenja vlastitih sredstava, odnosno prenesenog viška iz prethodnih godina radi renoviranja toaleta i sanacije odvodnih cijevi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Razlog povećanja rashoda - U 2025. godini izrađen je novi Pravilnik za procjenu rizika, Pravilnik o zaštiti na radu, Pravilnik o zaštiti od požara i Pravilnik za procjenu osposobljavanja, a izradila ga je tvrtka Inspekt-ing d.o.o.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11.339,50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105.278,37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928,4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obračunatih prihoda poslovanja- nenaplaćeni zbog knjiženja obračuna plaće za lipanj. Nakon isplate plaće u srpnju konto 96 će se umanjiti za ukupni trošak plaće za lipanj 2025.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42 - Povećani rashodi zbog nabave garniture za projekt "Daroviti"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12.973,43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106.761,08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obračunatih prihoda poslovanja- nenaplaćeni zbog knjiženja obračuna plaće za lipanj. Nakon isplate plaće u srpnju konto 96 će se umanjiti za ukupni trošak plaće za lipanj 2025.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102.053,08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u razdoblju od 01.01.2025. do 30.06.2025. godine nastao je zbog ukidanja konta 193 – Kontinuirani rashodi budućih razdoblja. Ukidanjem konta 193 plaća za lipanj 2025. knjiži se na 3 – Rashode poslovanja s datumom 30.6.2025. dok se prihod za plaću knjiži s datumom isplate, odnosno poslije datuma izvještajnog razdoblja. Zbog toga manjak prihoda i primitaka predstavlja metodološki manjak koji će biti pokriven prihodom za plaću u srpnju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100.853,63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Ukinut konto 193 - Kontinuirani rashodi budućih razdoblja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114.306,97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obveza u iznosu od 114.306,97 sastoji se od :
•	231 – obveze za zaposlene (Plaća 06/2024) -                                108.317,44
•	232 – obveze za materijalne rashode –                                                2.513,98
•	276 – obveze proračunskih korisnika za povrat u proračun –    3.475,55
            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OŠ Franje Krežme nema dospjelih obveza na datum 30.06.2025. godine.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008e1f9d0b4ea8" /></Relationships>
</file>