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1598dd21f404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9407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Franje Krežme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1.503.923,07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1.598.905,44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1.476.047,89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1.717.437,47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118.532,03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6.113,66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6.079,82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5.969,92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5.907,34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124.439,37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u razdoblju 01.01.2025. do 31.12.2025. godine nastao je zbog ukidanja konta 193 - Kontinuirani rashodi budućih razdoblja. Ukidanjem konta 193 plaća za prosinac 2025. godine knjiži se na 3- Rashode poslovanja s datumom 31.12.2025. dok se prihodi za plaću knjiže s datumom isplate, odnosno poslije datuma izvještajnog razdoblja. Takav manjak zapravo predstavalja metodološki manjak koji će se pokriti prihodom za plaću u siječnju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1.224.622,82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1.302.990,88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</w:tbl>
    <w:p>
      <w:pPr>
        <w:spacing w:before="0" w:after="0"/>
      </w:pPr>
    </w:p>
    <w:p>
      <w:r>
        <w:t xml:space="preserve">Povećanje prihoda u 2025. godini rezultat su povećanja osnovice za plaću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3.711,88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4079,0</w:t>
            </w:r>
          </w:p>
        </w:tc>
      </w:tr>
    </w:tbl>
    <w:p>
      <w:pPr>
        <w:spacing w:before="0" w:after="0"/>
      </w:pPr>
    </w:p>
    <w:p>
      <w:r>
        <w:t xml:space="preserve">Organizacijom božićnog sajma u u prosincu 2024. godine prikupljena su novčana sredstva i uplaćena u siječnju 2025. godine na račun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354,5</w:t>
            </w:r>
          </w:p>
        </w:tc>
      </w:tr>
    </w:tbl>
    <w:p>
      <w:pPr>
        <w:spacing w:before="0" w:after="0"/>
      </w:pPr>
    </w:p>
    <w:p>
      <w:r>
        <w:t xml:space="preserve">Organizacijom božićnog sajma u prosincu 2025. godine prikupljena su novčana sredstva i uplaćena na račun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Školski športski savez Osječko-baranjske županije 30. prosinca 2025. godine donosi Odluku o donaciji stola za stolni tenis u vrijednosti od 554,49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1.035.720,47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1.213.846,78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</w:tbl>
    <w:p>
      <w:pPr>
        <w:spacing w:before="0" w:after="0"/>
      </w:pPr>
    </w:p>
    <w:p>
      <w:r>
        <w:t xml:space="preserve">Povećanje rashoda plaća za redovan rad rezultat su povećanja osnovnice za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21.263,47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41.596,33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195,6</w:t>
            </w:r>
          </w:p>
        </w:tc>
      </w:tr>
    </w:tbl>
    <w:p>
      <w:pPr>
        <w:spacing w:before="0" w:after="0"/>
      </w:pPr>
    </w:p>
    <w:p>
      <w:r>
        <w:t xml:space="preserve">Povećanje rashoda za tekuće i investicijsko održavanje rezultat su korištenja prenesenog viška vlastitih sredstava iz prethodnih godina za renoviranje toaleta i sanaciju odvodnih cijevi.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4.077,81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356,0</w:t>
            </w:r>
          </w:p>
        </w:tc>
      </w:tr>
    </w:tbl>
    <w:p>
      <w:pPr>
        <w:spacing w:before="0" w:after="0"/>
      </w:pPr>
    </w:p>
    <w:p>
      <w:r>
        <w:t xml:space="preserve">Rezultat povećanja rashoda u 2025. godini je izrada novog Pravilnika za procjenu rizika, Pravilnika o zaštiti na radu, Pravilnika o zaštiti od požara i Pravilnika za procjenu osposobljavanja, a izradila ga je tvrtka Inspek-ing d.o.o.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iznimnih izvannastavnih rezultata učenika 8.a razreda, Grad Osijek odlučuje isplatiti jednokratnu naknadu u iznosu od 1.000,00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14.351,24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120.809,82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841,8</w:t>
            </w:r>
          </w:p>
        </w:tc>
      </w:tr>
    </w:tbl>
    <w:p>
      <w:pPr>
        <w:spacing w:before="0" w:after="0"/>
      </w:pPr>
    </w:p>
    <w:p>
      <w:r>
        <w:t xml:space="preserve">Povećanje obračunatih prihoda poslovanja - nenaplaćeni nastali su zbog knjiženja obračuna plaća za prosinac 2025. godine. Nakon isplate plaća u siječnju 2026. konto 96 umanjit će se za ukupni trošak plaća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Donacija - stol za stolni tenis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124.439,37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u razdoblju od 01.01.2025. do 31.12.2025. nastao je zbog ukidanja konta 193 - Kontinuirani rashodi budućih razdoblja. Ukidanjem konta 193 plaća za prosinac 2025. knjiži se na 3- Rashode poslovanja s datumom 31.12.2025. dok se prihod za plaću knjiži s datumom isplate, odnosno poslije datuma izvještajnog razdoblja. Zbog toga manjak prihoda i primitaka predstavlja metodološki manjak koji će biti pokriven prihodom za plaću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15.833,95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122.127,57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771,3</w:t>
            </w:r>
          </w:p>
        </w:tc>
      </w:tr>
    </w:tbl>
    <w:p>
      <w:pPr>
        <w:spacing w:before="0" w:after="0"/>
      </w:pPr>
    </w:p>
    <w:p>
      <w:r>
        <w:t xml:space="preserve">Povećanje obračunatih prihoda poslovanja - nenaplaćeni nastali su zbog knjiženja obračuna plaća za prosinac 2025. godine. Nakon isplate plaća u siječnju 2026. konto 96 umanjit će se za ukupni trošak plaća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97.579,62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Ukinut konto 193 - Kontinuirani rashodi budućih razdoblja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105.777,15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tekuće pomoći proračunskim korisnicima iz proračuna koji im nije nadležan odnose se na plaću za prosinac 2025. godinu i materijalna prava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97.579,62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Ukinut konto 193 - Kontinuirani rashodi budućih razdoblja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10.376,35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-114.063,00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-1099,3</w:t>
            </w:r>
          </w:p>
        </w:tc>
      </w:tr>
    </w:tbl>
    <w:p>
      <w:pPr>
        <w:spacing w:before="0" w:after="0"/>
      </w:pPr>
    </w:p>
    <w:p>
      <w:r>
        <w:t xml:space="preserve">Manjak nastao zbog ukidanja konta 193 - Kontinuirani rashodi budućih razdoblja.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105.777,15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 odnose se na plaću za prosinac 2025. godinu i materijalna prava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11.422,76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 31.12.2025. napravljen ispravak vrijednosti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182.581,89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u iznosu 182.581,89 eura sastoji se od : </w:t>
      </w:r>
    </w:p>
    <w:p>
      <w:pPr>
        <w:pStyle w:val="ListParagraph"/>
        <w:numPr>
          <w:ilvl w:val="0"/>
          <w:numId w:val="2"/>
        </w:numPr>
      </w:pPr>
      <w:r>
        <w:t xml:space="preserve">231 - obveze za zaposlene -                121.609,96</w:t>
      </w:r>
    </w:p>
    <w:p>
      <w:pPr>
        <w:pStyle w:val="ListParagraph"/>
        <w:numPr>
          <w:ilvl w:val="0"/>
          <w:numId w:val="2"/>
        </w:numPr>
      </w:pPr>
      <w:r>
        <w:t xml:space="preserve">232 - obveze za materijane rashode -   12.225,47</w:t>
      </w:r>
    </w:p>
    <w:p>
      <w:pPr>
        <w:pStyle w:val="ListParagraph"/>
        <w:numPr>
          <w:ilvl w:val="0"/>
          <w:numId w:val="2"/>
        </w:numPr>
      </w:pPr>
      <w:r>
        <w:t xml:space="preserve">275 - obveze za EU predujmove -         48.000,00</w:t>
      </w:r>
    </w:p>
    <w:p>
      <w:pPr>
        <w:pStyle w:val="ListParagraph"/>
        <w:numPr>
          <w:ilvl w:val="0"/>
          <w:numId w:val="2"/>
        </w:numPr>
      </w:pPr>
      <w:r>
        <w:t xml:space="preserve">276 - obveze proračunskih korisnika za povrat u proračun - 746,46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Kronologija postupanja za projekt broja 2025-1-HR01-KA210-SCH-000349588 i dodjelu bespovratnih sredstava:</w:t>
      </w:r>
    </w:p>
    <w:p>
      <w:pPr>
        <w:pStyle w:val="ListParagraph"/>
        <w:numPr>
          <w:ilvl w:val="0"/>
          <w:numId w:val="2"/>
        </w:numPr>
      </w:pPr>
      <w:r>
        <w:t xml:space="preserve">29.srpnja 2025. dobivena sredstva od Agencije za mobilnost i programe EU u iznosu od 48.000,00 eura za projekt 2025-1-HR01-KA210-SCH-000349588 - Ukupna vrijednost projekta iznosi 60.000,00 eura.</w:t>
      </w:r>
    </w:p>
    <w:p>
      <w:pPr>
        <w:pStyle w:val="ListParagraph"/>
        <w:numPr>
          <w:ilvl w:val="0"/>
          <w:numId w:val="2"/>
        </w:numPr>
      </w:pPr>
      <w:r>
        <w:t xml:space="preserve">24. listopada 2025. OŠ Franje Krežme iskazuje namjeru za raskidom Ugovora o dodjeli bespovratnih sredstava službenom obavijesti koja je nadopunjena 20. studenog 2025. godine kada je Ugovor o raskidu i stupio na snagu. </w:t>
      </w:r>
    </w:p>
    <w:p>
      <w:pPr>
        <w:pStyle w:val="ListParagraph"/>
        <w:numPr>
          <w:ilvl w:val="0"/>
          <w:numId w:val="2"/>
        </w:numPr>
      </w:pPr>
      <w:r>
        <w:t xml:space="preserve">9. prosinca OŠ Franje Krežme podnosi završno izvješće o provedbi projekta u kojoj se navodi da je OŠ Franje Krežme odustala od provedbe projekta.</w:t>
      </w:r>
    </w:p>
    <w:p>
      <w:pPr>
        <w:pStyle w:val="ListParagraph"/>
        <w:numPr>
          <w:ilvl w:val="0"/>
          <w:numId w:val="2"/>
        </w:numPr>
      </w:pPr>
      <w:r>
        <w:t xml:space="preserve">16.prosinca Agencija za mobilnost i programe EU šalje Obavijest o rezultatima evaluacije u kojem potvrđuje da nije bilo potrošnje dodijeljenih sredstava te nalaže povrat sredstava na račun Agencije za mobilnost i EU u roku od 30 kalendarskih dana.</w:t>
      </w:r>
    </w:p>
    <w:p>
      <w:pPr>
        <w:pStyle w:val="ListParagraph"/>
        <w:numPr>
          <w:ilvl w:val="0"/>
          <w:numId w:val="2"/>
        </w:numPr>
      </w:pPr>
      <w:r>
        <w:t xml:space="preserve">02.01.2026. sredstva vraćena na račun Agencije za mobilnost i programe EU.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345d8707e64b0f" /><Relationship Type="http://schemas.openxmlformats.org/officeDocument/2006/relationships/numbering" Target="/word/numbering.xml" Id="R4f5dd19ad8cb4baa" /></Relationships>
</file>